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245A5" w14:textId="77777777" w:rsidR="00E80F1B" w:rsidRDefault="00000000">
      <w:r>
        <w:t xml:space="preserve">  </w:t>
      </w:r>
      <w:r>
        <w:rPr>
          <w:noProof/>
        </w:rPr>
        <w:drawing>
          <wp:anchor distT="0" distB="0" distL="0" distR="0" simplePos="0" relativeHeight="251658240" behindDoc="1" locked="0" layoutInCell="1" hidden="0" allowOverlap="1" wp14:anchorId="6B3292AC" wp14:editId="0E31BFE8">
            <wp:simplePos x="0" y="0"/>
            <wp:positionH relativeFrom="column">
              <wp:posOffset>4159884</wp:posOffset>
            </wp:positionH>
            <wp:positionV relativeFrom="paragraph">
              <wp:posOffset>-7073</wp:posOffset>
            </wp:positionV>
            <wp:extent cx="1600835" cy="807720"/>
            <wp:effectExtent l="0" t="0" r="0" b="0"/>
            <wp:wrapNone/>
            <wp:docPr id="189770065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600835" cy="807720"/>
                    </a:xfrm>
                    <a:prstGeom prst="rect">
                      <a:avLst/>
                    </a:prstGeom>
                    <a:ln/>
                  </pic:spPr>
                </pic:pic>
              </a:graphicData>
            </a:graphic>
          </wp:anchor>
        </w:drawing>
      </w:r>
      <w:r>
        <w:rPr>
          <w:noProof/>
        </w:rPr>
        <w:drawing>
          <wp:anchor distT="0" distB="0" distL="0" distR="0" simplePos="0" relativeHeight="251659264" behindDoc="1" locked="0" layoutInCell="1" hidden="0" allowOverlap="1" wp14:anchorId="259BDEA8" wp14:editId="67B98F6C">
            <wp:simplePos x="0" y="0"/>
            <wp:positionH relativeFrom="column">
              <wp:posOffset>1778797</wp:posOffset>
            </wp:positionH>
            <wp:positionV relativeFrom="paragraph">
              <wp:posOffset>215618</wp:posOffset>
            </wp:positionV>
            <wp:extent cx="1807845" cy="478155"/>
            <wp:effectExtent l="0" t="0" r="0" b="0"/>
            <wp:wrapNone/>
            <wp:docPr id="189770065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1807845" cy="478155"/>
                    </a:xfrm>
                    <a:prstGeom prst="rect">
                      <a:avLst/>
                    </a:prstGeom>
                    <a:ln/>
                  </pic:spPr>
                </pic:pic>
              </a:graphicData>
            </a:graphic>
          </wp:anchor>
        </w:drawing>
      </w:r>
      <w:r>
        <w:rPr>
          <w:noProof/>
        </w:rPr>
        <w:drawing>
          <wp:anchor distT="0" distB="0" distL="0" distR="0" simplePos="0" relativeHeight="251660288" behindDoc="1" locked="0" layoutInCell="1" hidden="0" allowOverlap="1" wp14:anchorId="54C00B82" wp14:editId="66865BEE">
            <wp:simplePos x="0" y="0"/>
            <wp:positionH relativeFrom="column">
              <wp:posOffset>3972</wp:posOffset>
            </wp:positionH>
            <wp:positionV relativeFrom="paragraph">
              <wp:posOffset>3972</wp:posOffset>
            </wp:positionV>
            <wp:extent cx="871870" cy="871870"/>
            <wp:effectExtent l="0" t="0" r="0" b="0"/>
            <wp:wrapNone/>
            <wp:docPr id="189770065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871870" cy="871870"/>
                    </a:xfrm>
                    <a:prstGeom prst="rect">
                      <a:avLst/>
                    </a:prstGeom>
                    <a:ln/>
                  </pic:spPr>
                </pic:pic>
              </a:graphicData>
            </a:graphic>
          </wp:anchor>
        </w:drawing>
      </w:r>
    </w:p>
    <w:p w14:paraId="1616932D" w14:textId="77777777" w:rsidR="00E80F1B" w:rsidRDefault="00E80F1B"/>
    <w:p w14:paraId="7B18DCB7" w14:textId="77777777" w:rsidR="00E80F1B" w:rsidRDefault="00E80F1B"/>
    <w:p w14:paraId="03D8619A" w14:textId="77777777" w:rsidR="00E80F1B" w:rsidRDefault="00E80F1B"/>
    <w:p w14:paraId="1F251402" w14:textId="77777777" w:rsidR="00E80F1B" w:rsidRDefault="00E80F1B"/>
    <w:p w14:paraId="6C7D5A01" w14:textId="77777777" w:rsidR="00E80F1B" w:rsidRDefault="00E80F1B"/>
    <w:p w14:paraId="1FF2CAEE" w14:textId="77777777" w:rsidR="00E80F1B" w:rsidRDefault="00000000">
      <w:pPr>
        <w:jc w:val="center"/>
      </w:pPr>
      <w:r>
        <w:rPr>
          <w:b/>
          <w:color w:val="1F3864"/>
          <w:sz w:val="32"/>
          <w:szCs w:val="32"/>
        </w:rPr>
        <w:t>PRILOG 3. KRITERIJI ODABIRA</w:t>
      </w:r>
    </w:p>
    <w:p w14:paraId="405FDBF6" w14:textId="77777777" w:rsidR="00E80F1B" w:rsidRDefault="00E80F1B">
      <w:pPr>
        <w:jc w:val="both"/>
      </w:pPr>
    </w:p>
    <w:p w14:paraId="38863B7E" w14:textId="77777777" w:rsidR="00E80F1B" w:rsidRDefault="00000000">
      <w:pPr>
        <w:jc w:val="both"/>
        <w:rPr>
          <w:b/>
          <w:color w:val="1F3864"/>
          <w:sz w:val="32"/>
          <w:szCs w:val="32"/>
        </w:rPr>
      </w:pPr>
      <w:r>
        <w:rPr>
          <w:b/>
        </w:rPr>
        <w:t xml:space="preserve">Pojašnjenje: </w:t>
      </w:r>
      <w:r>
        <w:t>Ako iz obrazloženja opisanih u Obrascu 1.A Prijava projekta/iz Obrasca 2. Poslovni plan i/ili druge dostavljene dokumentacije nije razvidna mogućnost ostvarenja bodova po kriterijima odabira, potrebno je dostaviti dokumentaciju koja isto dokazuje. FLAG zadržava pravo tražiti dodatnu dokumentaciju kojom će se opravdati zatraženi bodovi.</w:t>
      </w:r>
    </w:p>
    <w:p w14:paraId="10A5236C" w14:textId="77777777" w:rsidR="00E80F1B" w:rsidRDefault="00E80F1B"/>
    <w:p w14:paraId="2A4CA720" w14:textId="77777777" w:rsidR="00E80F1B" w:rsidRDefault="00000000">
      <w:r>
        <w:rPr>
          <w:b/>
        </w:rPr>
        <w:t>NAPOMENA:</w:t>
      </w:r>
      <w:r>
        <w:t xml:space="preserve"> </w:t>
      </w:r>
    </w:p>
    <w:p w14:paraId="59B435A3" w14:textId="77777777" w:rsidR="00E80F1B" w:rsidRDefault="00000000">
      <w:pPr>
        <w:jc w:val="both"/>
      </w:pPr>
      <w:r>
        <w:t xml:space="preserve">• Ocjenjivanje Prijave projekta obavlja se na temelju kriterija odabira, bodova koje je nositelj projekta zatražio i obrazloženja opisanih u obrascu 1.A Prijava projekta. </w:t>
      </w:r>
    </w:p>
    <w:p w14:paraId="717AA533" w14:textId="77777777" w:rsidR="00E80F1B" w:rsidRDefault="00000000">
      <w:pPr>
        <w:jc w:val="both"/>
      </w:pPr>
      <w:r>
        <w:t xml:space="preserve">• Projekt mora ostvariti minimalno 6 bodova. U suprotnom, Prijava projekta isključuje se iz daljnjeg postupka odabira. </w:t>
      </w:r>
    </w:p>
    <w:p w14:paraId="09208074" w14:textId="77777777" w:rsidR="00E80F1B" w:rsidRDefault="00000000">
      <w:pPr>
        <w:jc w:val="both"/>
      </w:pPr>
      <w:r>
        <w:t xml:space="preserve">• Ako nositelj projekta nije zatražio bodove u Prijavi projekta i/ili nije dostavio dokumentaciju/obrazloženja na temelju kojih se dodjeljuju bodovi, bodovi mu neće biti dodijeljeni.  </w:t>
      </w:r>
    </w:p>
    <w:p w14:paraId="3EEC9D69" w14:textId="77777777" w:rsidR="00E80F1B" w:rsidRDefault="00000000">
      <w:pPr>
        <w:jc w:val="both"/>
      </w:pPr>
      <w:r>
        <w:t>• Prilikom ocjenjivanja Prijave projekta, FLAG administratori ne mogu dodijeliti veći broj bodova po pojedinom kriteriju odabira niti veći ukupan broj bodova od onih koje je nositelj projekta zatražio u Prijavi projekta, niti veći iznos potpore od onog koji je nositelj projekta zatražio u Prijavi projekta.</w:t>
      </w:r>
    </w:p>
    <w:p w14:paraId="165F92A0" w14:textId="77777777" w:rsidR="00E80F1B" w:rsidRDefault="00E80F1B">
      <w:pPr>
        <w:jc w:val="both"/>
      </w:pPr>
    </w:p>
    <w:p w14:paraId="6B88B08E" w14:textId="77777777" w:rsidR="00E80F1B" w:rsidRDefault="00E80F1B">
      <w:pPr>
        <w:jc w:val="both"/>
      </w:pPr>
    </w:p>
    <w:p w14:paraId="75EA2CC5" w14:textId="77777777" w:rsidR="00E80F1B" w:rsidRDefault="00E80F1B">
      <w:pPr>
        <w:jc w:val="both"/>
      </w:pPr>
    </w:p>
    <w:p w14:paraId="33C48511" w14:textId="77777777" w:rsidR="00E80F1B" w:rsidRDefault="00E80F1B">
      <w:pPr>
        <w:jc w:val="both"/>
      </w:pPr>
    </w:p>
    <w:p w14:paraId="1531AEA0" w14:textId="77777777" w:rsidR="00E80F1B" w:rsidRDefault="00E80F1B"/>
    <w:tbl>
      <w:tblPr>
        <w:tblStyle w:val="a"/>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79"/>
        <w:gridCol w:w="1395"/>
      </w:tblGrid>
      <w:tr w:rsidR="00E80F1B" w14:paraId="2E09D7F8" w14:textId="77777777">
        <w:tc>
          <w:tcPr>
            <w:tcW w:w="9379" w:type="dxa"/>
            <w:shd w:val="clear" w:color="auto" w:fill="1F3864"/>
          </w:tcPr>
          <w:p w14:paraId="2E04F49C" w14:textId="77777777" w:rsidR="00E80F1B" w:rsidRDefault="00000000">
            <w:pPr>
              <w:rPr>
                <w:b/>
              </w:rPr>
            </w:pPr>
            <w:r>
              <w:rPr>
                <w:b/>
                <w:color w:val="FFFFFF"/>
              </w:rPr>
              <w:lastRenderedPageBreak/>
              <w:t xml:space="preserve">KRITERIJI ODABIRA (primjenjivi na sve mjere u okviru LRSR) </w:t>
            </w:r>
          </w:p>
        </w:tc>
        <w:tc>
          <w:tcPr>
            <w:tcW w:w="1395" w:type="dxa"/>
            <w:shd w:val="clear" w:color="auto" w:fill="D9D9D9"/>
          </w:tcPr>
          <w:p w14:paraId="0F28DF43" w14:textId="77777777" w:rsidR="00E80F1B" w:rsidRDefault="00000000">
            <w:r>
              <w:t>Maksimalan broj bodova</w:t>
            </w:r>
          </w:p>
        </w:tc>
      </w:tr>
      <w:tr w:rsidR="00E80F1B" w14:paraId="2A6661A1" w14:textId="77777777">
        <w:tc>
          <w:tcPr>
            <w:tcW w:w="9379" w:type="dxa"/>
          </w:tcPr>
          <w:p w14:paraId="4AAF1BA3" w14:textId="77777777" w:rsidR="00E80F1B" w:rsidRDefault="00000000">
            <w:pPr>
              <w:numPr>
                <w:ilvl w:val="0"/>
                <w:numId w:val="6"/>
              </w:numPr>
              <w:pBdr>
                <w:top w:val="nil"/>
                <w:left w:val="nil"/>
                <w:bottom w:val="nil"/>
                <w:right w:val="nil"/>
                <w:between w:val="nil"/>
              </w:pBdr>
              <w:spacing w:line="278" w:lineRule="auto"/>
            </w:pPr>
            <w:r>
              <w:rPr>
                <w:color w:val="000000"/>
              </w:rPr>
              <w:t xml:space="preserve">Projekt doprinosi stvaranje ili očuvanje radnih mjesta po principu ekvivalenta punog radnog vremena: </w:t>
            </w:r>
          </w:p>
          <w:p w14:paraId="3AC40E30" w14:textId="77777777" w:rsidR="00E80F1B" w:rsidRDefault="00E80F1B">
            <w:pPr>
              <w:pBdr>
                <w:top w:val="nil"/>
                <w:left w:val="nil"/>
                <w:bottom w:val="nil"/>
                <w:right w:val="nil"/>
                <w:between w:val="nil"/>
              </w:pBdr>
              <w:spacing w:line="278" w:lineRule="auto"/>
              <w:ind w:left="720"/>
              <w:rPr>
                <w:color w:val="000000"/>
              </w:rPr>
            </w:pPr>
          </w:p>
          <w:p w14:paraId="0E611657" w14:textId="77777777" w:rsidR="00E80F1B" w:rsidRDefault="00000000">
            <w:pPr>
              <w:numPr>
                <w:ilvl w:val="0"/>
                <w:numId w:val="1"/>
              </w:numPr>
              <w:pBdr>
                <w:top w:val="nil"/>
                <w:left w:val="nil"/>
                <w:bottom w:val="nil"/>
                <w:right w:val="nil"/>
                <w:between w:val="nil"/>
              </w:pBdr>
              <w:spacing w:line="278" w:lineRule="auto"/>
            </w:pPr>
            <w:r>
              <w:rPr>
                <w:color w:val="000000"/>
              </w:rPr>
              <w:t xml:space="preserve">Stvaranje više od 1 radnog mjesta: 10 bodova </w:t>
            </w:r>
          </w:p>
          <w:p w14:paraId="3DA2C559" w14:textId="77777777" w:rsidR="00E80F1B" w:rsidRDefault="00000000">
            <w:pPr>
              <w:numPr>
                <w:ilvl w:val="0"/>
                <w:numId w:val="1"/>
              </w:numPr>
              <w:pBdr>
                <w:top w:val="nil"/>
                <w:left w:val="nil"/>
                <w:bottom w:val="nil"/>
                <w:right w:val="nil"/>
                <w:between w:val="nil"/>
              </w:pBdr>
              <w:spacing w:line="278" w:lineRule="auto"/>
            </w:pPr>
            <w:r>
              <w:rPr>
                <w:color w:val="000000"/>
              </w:rPr>
              <w:t>Stvaranje 1 ili manje radnog mjesta: 8 bodova</w:t>
            </w:r>
          </w:p>
          <w:p w14:paraId="2879B496" w14:textId="77777777" w:rsidR="00E80F1B" w:rsidRDefault="00000000">
            <w:pPr>
              <w:numPr>
                <w:ilvl w:val="0"/>
                <w:numId w:val="1"/>
              </w:numPr>
              <w:pBdr>
                <w:top w:val="nil"/>
                <w:left w:val="nil"/>
                <w:bottom w:val="nil"/>
                <w:right w:val="nil"/>
                <w:between w:val="nil"/>
              </w:pBdr>
              <w:spacing w:line="278" w:lineRule="auto"/>
            </w:pPr>
            <w:r>
              <w:rPr>
                <w:color w:val="000000"/>
              </w:rPr>
              <w:t xml:space="preserve">Očuvanje radnih mjesta za više od 2 radna mjesta: 6 bodova </w:t>
            </w:r>
          </w:p>
          <w:p w14:paraId="60119C62" w14:textId="77777777" w:rsidR="00E80F1B" w:rsidRDefault="00000000">
            <w:pPr>
              <w:numPr>
                <w:ilvl w:val="0"/>
                <w:numId w:val="1"/>
              </w:numPr>
              <w:pBdr>
                <w:top w:val="nil"/>
                <w:left w:val="nil"/>
                <w:bottom w:val="nil"/>
                <w:right w:val="nil"/>
                <w:between w:val="nil"/>
              </w:pBdr>
              <w:spacing w:line="278" w:lineRule="auto"/>
            </w:pPr>
            <w:r>
              <w:rPr>
                <w:color w:val="000000"/>
              </w:rPr>
              <w:t xml:space="preserve">Očuvanje radnih mjesta za 0,5 do 2 radna mjesta: 4 boda </w:t>
            </w:r>
          </w:p>
          <w:p w14:paraId="1EA936CB" w14:textId="77777777" w:rsidR="00E80F1B" w:rsidRDefault="00000000">
            <w:pPr>
              <w:numPr>
                <w:ilvl w:val="0"/>
                <w:numId w:val="1"/>
              </w:numPr>
              <w:pBdr>
                <w:top w:val="nil"/>
                <w:left w:val="nil"/>
                <w:bottom w:val="nil"/>
                <w:right w:val="nil"/>
                <w:between w:val="nil"/>
              </w:pBdr>
              <w:spacing w:after="160" w:line="278" w:lineRule="auto"/>
            </w:pPr>
            <w:r>
              <w:rPr>
                <w:color w:val="000000"/>
              </w:rPr>
              <w:t xml:space="preserve">Očuvanje radnih mjesta za manje od 0,5 radna mjesta: 2 boda </w:t>
            </w:r>
          </w:p>
        </w:tc>
        <w:tc>
          <w:tcPr>
            <w:tcW w:w="1395" w:type="dxa"/>
            <w:vAlign w:val="center"/>
          </w:tcPr>
          <w:p w14:paraId="5CA7BF65" w14:textId="77777777" w:rsidR="00E80F1B" w:rsidRDefault="00000000">
            <w:pPr>
              <w:jc w:val="center"/>
            </w:pPr>
            <w:r>
              <w:t>16</w:t>
            </w:r>
          </w:p>
        </w:tc>
      </w:tr>
      <w:tr w:rsidR="00E80F1B" w14:paraId="2DE9974B" w14:textId="77777777">
        <w:tc>
          <w:tcPr>
            <w:tcW w:w="9379" w:type="dxa"/>
          </w:tcPr>
          <w:p w14:paraId="34BC3275" w14:textId="77777777" w:rsidR="00E80F1B" w:rsidRDefault="00000000">
            <w:pPr>
              <w:numPr>
                <w:ilvl w:val="0"/>
                <w:numId w:val="6"/>
              </w:numPr>
              <w:pBdr>
                <w:top w:val="nil"/>
                <w:left w:val="nil"/>
                <w:bottom w:val="nil"/>
                <w:right w:val="nil"/>
                <w:between w:val="nil"/>
              </w:pBdr>
              <w:spacing w:line="278" w:lineRule="auto"/>
            </w:pPr>
            <w:r>
              <w:rPr>
                <w:color w:val="000000"/>
              </w:rPr>
              <w:t>Projekt doprinosi teritorijalnoj koheziji područja lokalne inicijative:</w:t>
            </w:r>
          </w:p>
          <w:p w14:paraId="32E88B98" w14:textId="77777777" w:rsidR="00E80F1B" w:rsidRDefault="00000000">
            <w:pPr>
              <w:pBdr>
                <w:top w:val="nil"/>
                <w:left w:val="nil"/>
                <w:bottom w:val="nil"/>
                <w:right w:val="nil"/>
                <w:between w:val="nil"/>
              </w:pBdr>
              <w:spacing w:after="160" w:line="278" w:lineRule="auto"/>
              <w:ind w:left="720"/>
              <w:rPr>
                <w:color w:val="000000"/>
              </w:rPr>
            </w:pPr>
            <w:r>
              <w:rPr>
                <w:color w:val="000000"/>
              </w:rPr>
              <w:t xml:space="preserve"> </w:t>
            </w:r>
          </w:p>
          <w:p w14:paraId="1E401EF0" w14:textId="77777777" w:rsidR="00E80F1B" w:rsidRDefault="00000000">
            <w:r>
              <w:t xml:space="preserve">       Projekt se provodi na području 3 ili više naselja: 2 boda </w:t>
            </w:r>
          </w:p>
        </w:tc>
        <w:tc>
          <w:tcPr>
            <w:tcW w:w="1395" w:type="dxa"/>
            <w:vAlign w:val="center"/>
          </w:tcPr>
          <w:p w14:paraId="1CEF9310" w14:textId="77777777" w:rsidR="00E80F1B" w:rsidRDefault="00000000">
            <w:pPr>
              <w:jc w:val="center"/>
            </w:pPr>
            <w:r>
              <w:t>2</w:t>
            </w:r>
          </w:p>
        </w:tc>
      </w:tr>
      <w:tr w:rsidR="00E80F1B" w14:paraId="18311EE5" w14:textId="77777777">
        <w:tc>
          <w:tcPr>
            <w:tcW w:w="9379" w:type="dxa"/>
          </w:tcPr>
          <w:p w14:paraId="755DE0D9" w14:textId="77777777" w:rsidR="00E80F1B" w:rsidRDefault="00000000">
            <w:pPr>
              <w:numPr>
                <w:ilvl w:val="0"/>
                <w:numId w:val="6"/>
              </w:numPr>
              <w:pBdr>
                <w:top w:val="nil"/>
                <w:left w:val="nil"/>
                <w:bottom w:val="nil"/>
                <w:right w:val="nil"/>
                <w:between w:val="nil"/>
              </w:pBdr>
              <w:spacing w:line="278" w:lineRule="auto"/>
            </w:pPr>
            <w:r>
              <w:rPr>
                <w:color w:val="000000"/>
              </w:rPr>
              <w:t xml:space="preserve">Lokacija ulaganja ili sjedište nositelja projekta je na jednom od otoka LAGUR područja: </w:t>
            </w:r>
          </w:p>
          <w:p w14:paraId="2D87E569" w14:textId="77777777" w:rsidR="00E80F1B" w:rsidRDefault="00E80F1B">
            <w:pPr>
              <w:pBdr>
                <w:top w:val="nil"/>
                <w:left w:val="nil"/>
                <w:bottom w:val="nil"/>
                <w:right w:val="nil"/>
                <w:between w:val="nil"/>
              </w:pBdr>
              <w:spacing w:line="278" w:lineRule="auto"/>
              <w:ind w:left="720"/>
              <w:rPr>
                <w:color w:val="000000"/>
              </w:rPr>
            </w:pPr>
          </w:p>
          <w:p w14:paraId="5178BB4B" w14:textId="77777777" w:rsidR="00E80F1B" w:rsidRDefault="00000000">
            <w:pPr>
              <w:numPr>
                <w:ilvl w:val="0"/>
                <w:numId w:val="3"/>
              </w:numPr>
              <w:pBdr>
                <w:top w:val="nil"/>
                <w:left w:val="nil"/>
                <w:bottom w:val="nil"/>
                <w:right w:val="nil"/>
                <w:between w:val="nil"/>
              </w:pBdr>
              <w:spacing w:line="278" w:lineRule="auto"/>
            </w:pPr>
            <w:r>
              <w:rPr>
                <w:color w:val="000000"/>
              </w:rPr>
              <w:t xml:space="preserve">Otok pripada I. skupini otoka: 4 boda </w:t>
            </w:r>
          </w:p>
          <w:p w14:paraId="1FB61765" w14:textId="77777777" w:rsidR="00E80F1B" w:rsidRDefault="00000000">
            <w:pPr>
              <w:numPr>
                <w:ilvl w:val="0"/>
                <w:numId w:val="3"/>
              </w:numPr>
              <w:pBdr>
                <w:top w:val="nil"/>
                <w:left w:val="nil"/>
                <w:bottom w:val="nil"/>
                <w:right w:val="nil"/>
                <w:between w:val="nil"/>
              </w:pBdr>
              <w:spacing w:after="160" w:line="278" w:lineRule="auto"/>
            </w:pPr>
            <w:r>
              <w:rPr>
                <w:color w:val="000000"/>
              </w:rPr>
              <w:t xml:space="preserve">Otok pripada II. skupini otoka: 2 boda </w:t>
            </w:r>
          </w:p>
        </w:tc>
        <w:tc>
          <w:tcPr>
            <w:tcW w:w="1395" w:type="dxa"/>
            <w:vAlign w:val="center"/>
          </w:tcPr>
          <w:p w14:paraId="27AC4DCB" w14:textId="77777777" w:rsidR="00E80F1B" w:rsidRDefault="00000000">
            <w:pPr>
              <w:jc w:val="center"/>
            </w:pPr>
            <w:r>
              <w:t>6</w:t>
            </w:r>
          </w:p>
        </w:tc>
      </w:tr>
      <w:tr w:rsidR="00E80F1B" w14:paraId="5263DF63" w14:textId="77777777">
        <w:tc>
          <w:tcPr>
            <w:tcW w:w="9379" w:type="dxa"/>
          </w:tcPr>
          <w:p w14:paraId="2F7AE8DF" w14:textId="77777777" w:rsidR="00E80F1B" w:rsidRDefault="00000000">
            <w:pPr>
              <w:numPr>
                <w:ilvl w:val="0"/>
                <w:numId w:val="6"/>
              </w:numPr>
              <w:pBdr>
                <w:top w:val="nil"/>
                <w:left w:val="nil"/>
                <w:bottom w:val="nil"/>
                <w:right w:val="nil"/>
                <w:between w:val="nil"/>
              </w:pBdr>
              <w:spacing w:line="278" w:lineRule="auto"/>
            </w:pPr>
            <w:r>
              <w:rPr>
                <w:color w:val="000000"/>
              </w:rPr>
              <w:t xml:space="preserve">Uključenost lokalnih dionika (javni, gospodarski, civilni sektor): S obzirom na vrstu i kvalitetu partnerstva boduje se: </w:t>
            </w:r>
          </w:p>
          <w:p w14:paraId="194476E6" w14:textId="77777777" w:rsidR="00E80F1B" w:rsidRDefault="00E80F1B">
            <w:pPr>
              <w:pBdr>
                <w:top w:val="nil"/>
                <w:left w:val="nil"/>
                <w:bottom w:val="nil"/>
                <w:right w:val="nil"/>
                <w:between w:val="nil"/>
              </w:pBdr>
              <w:spacing w:line="278" w:lineRule="auto"/>
              <w:ind w:left="720"/>
              <w:rPr>
                <w:color w:val="000000"/>
              </w:rPr>
            </w:pPr>
          </w:p>
          <w:p w14:paraId="72921EC2" w14:textId="77777777" w:rsidR="00E80F1B" w:rsidRDefault="00000000">
            <w:pPr>
              <w:numPr>
                <w:ilvl w:val="0"/>
                <w:numId w:val="4"/>
              </w:numPr>
              <w:pBdr>
                <w:top w:val="nil"/>
                <w:left w:val="nil"/>
                <w:bottom w:val="nil"/>
                <w:right w:val="nil"/>
                <w:between w:val="nil"/>
              </w:pBdr>
              <w:spacing w:line="278" w:lineRule="auto"/>
            </w:pPr>
            <w:r>
              <w:rPr>
                <w:color w:val="000000"/>
              </w:rPr>
              <w:t>Partnerstvo unutar tri sektora: 6 bod</w:t>
            </w:r>
            <w:r>
              <w:t>ova</w:t>
            </w:r>
          </w:p>
          <w:p w14:paraId="6AB2E412" w14:textId="77777777" w:rsidR="00E80F1B" w:rsidRDefault="00000000">
            <w:pPr>
              <w:numPr>
                <w:ilvl w:val="0"/>
                <w:numId w:val="4"/>
              </w:numPr>
              <w:pBdr>
                <w:top w:val="nil"/>
                <w:left w:val="nil"/>
                <w:bottom w:val="nil"/>
                <w:right w:val="nil"/>
                <w:between w:val="nil"/>
              </w:pBdr>
              <w:spacing w:line="278" w:lineRule="auto"/>
            </w:pPr>
            <w:r>
              <w:rPr>
                <w:color w:val="000000"/>
              </w:rPr>
              <w:t xml:space="preserve">Partnerstvo unutar dva sektora: 4 boda </w:t>
            </w:r>
          </w:p>
          <w:p w14:paraId="6BE48072" w14:textId="77777777" w:rsidR="00E80F1B" w:rsidRDefault="00000000">
            <w:pPr>
              <w:numPr>
                <w:ilvl w:val="0"/>
                <w:numId w:val="4"/>
              </w:numPr>
              <w:pBdr>
                <w:top w:val="nil"/>
                <w:left w:val="nil"/>
                <w:bottom w:val="nil"/>
                <w:right w:val="nil"/>
                <w:between w:val="nil"/>
              </w:pBdr>
              <w:spacing w:after="160" w:line="278" w:lineRule="auto"/>
            </w:pPr>
            <w:r>
              <w:rPr>
                <w:color w:val="000000"/>
              </w:rPr>
              <w:t xml:space="preserve">Partnerstvo unutar istog sektora: 2 boda </w:t>
            </w:r>
          </w:p>
        </w:tc>
        <w:tc>
          <w:tcPr>
            <w:tcW w:w="1395" w:type="dxa"/>
            <w:vAlign w:val="center"/>
          </w:tcPr>
          <w:p w14:paraId="3820838F" w14:textId="77777777" w:rsidR="00E80F1B" w:rsidRDefault="00000000">
            <w:pPr>
              <w:jc w:val="center"/>
            </w:pPr>
            <w:r>
              <w:t>6</w:t>
            </w:r>
          </w:p>
        </w:tc>
      </w:tr>
      <w:tr w:rsidR="00E80F1B" w14:paraId="6C2FEB5B" w14:textId="77777777">
        <w:tc>
          <w:tcPr>
            <w:tcW w:w="9379" w:type="dxa"/>
          </w:tcPr>
          <w:p w14:paraId="5C7DBC05" w14:textId="77777777" w:rsidR="00E80F1B" w:rsidRDefault="00000000">
            <w:pPr>
              <w:numPr>
                <w:ilvl w:val="0"/>
                <w:numId w:val="6"/>
              </w:numPr>
              <w:pBdr>
                <w:top w:val="nil"/>
                <w:left w:val="nil"/>
                <w:bottom w:val="nil"/>
                <w:right w:val="nil"/>
                <w:between w:val="nil"/>
              </w:pBdr>
              <w:spacing w:line="278" w:lineRule="auto"/>
            </w:pPr>
            <w:r>
              <w:rPr>
                <w:color w:val="000000"/>
              </w:rPr>
              <w:t xml:space="preserve">Horizontalna pitanja: Nositelj projekta je: </w:t>
            </w:r>
          </w:p>
          <w:p w14:paraId="5EA2EA99" w14:textId="77777777" w:rsidR="00E80F1B" w:rsidRDefault="00E80F1B">
            <w:pPr>
              <w:pBdr>
                <w:top w:val="nil"/>
                <w:left w:val="nil"/>
                <w:bottom w:val="nil"/>
                <w:right w:val="nil"/>
                <w:between w:val="nil"/>
              </w:pBdr>
              <w:spacing w:line="278" w:lineRule="auto"/>
              <w:ind w:left="720"/>
              <w:rPr>
                <w:color w:val="000000"/>
              </w:rPr>
            </w:pPr>
          </w:p>
          <w:p w14:paraId="2B0EE72B" w14:textId="77777777" w:rsidR="00E80F1B" w:rsidRDefault="00000000">
            <w:pPr>
              <w:numPr>
                <w:ilvl w:val="0"/>
                <w:numId w:val="5"/>
              </w:numPr>
              <w:pBdr>
                <w:top w:val="nil"/>
                <w:left w:val="nil"/>
                <w:bottom w:val="nil"/>
                <w:right w:val="nil"/>
                <w:between w:val="nil"/>
              </w:pBdr>
              <w:spacing w:line="278" w:lineRule="auto"/>
            </w:pPr>
            <w:r>
              <w:rPr>
                <w:color w:val="000000"/>
              </w:rPr>
              <w:t xml:space="preserve">Žena s više od 50% vlasništva u pravnom subjektu koje se prijavljuje ili ima više od 50% žena u upravljačkoj strukturi: 2 boda </w:t>
            </w:r>
          </w:p>
          <w:p w14:paraId="75C73290" w14:textId="77777777" w:rsidR="00E80F1B" w:rsidRDefault="00000000">
            <w:pPr>
              <w:numPr>
                <w:ilvl w:val="0"/>
                <w:numId w:val="5"/>
              </w:numPr>
              <w:pBdr>
                <w:top w:val="nil"/>
                <w:left w:val="nil"/>
                <w:bottom w:val="nil"/>
                <w:right w:val="nil"/>
                <w:between w:val="nil"/>
              </w:pBdr>
              <w:spacing w:after="160" w:line="278" w:lineRule="auto"/>
            </w:pPr>
            <w:r>
              <w:rPr>
                <w:color w:val="000000"/>
              </w:rPr>
              <w:t xml:space="preserve">Mlada osoba do 35 godina ili mlada osoba do 35 godina s više od 50% vlasništva u pravnom subjektu koji se prijavljuje: 2 boda </w:t>
            </w:r>
          </w:p>
        </w:tc>
        <w:tc>
          <w:tcPr>
            <w:tcW w:w="1395" w:type="dxa"/>
            <w:vAlign w:val="center"/>
          </w:tcPr>
          <w:p w14:paraId="75EBA543" w14:textId="77777777" w:rsidR="00E80F1B" w:rsidRDefault="00000000">
            <w:pPr>
              <w:jc w:val="center"/>
            </w:pPr>
            <w:r>
              <w:t>4</w:t>
            </w:r>
          </w:p>
        </w:tc>
      </w:tr>
      <w:tr w:rsidR="00E80F1B" w14:paraId="5A729A91" w14:textId="77777777">
        <w:tc>
          <w:tcPr>
            <w:tcW w:w="9379" w:type="dxa"/>
          </w:tcPr>
          <w:p w14:paraId="0564F12E" w14:textId="77777777" w:rsidR="00E80F1B" w:rsidRDefault="00000000">
            <w:pPr>
              <w:numPr>
                <w:ilvl w:val="0"/>
                <w:numId w:val="6"/>
              </w:numPr>
              <w:pBdr>
                <w:top w:val="nil"/>
                <w:left w:val="nil"/>
                <w:bottom w:val="nil"/>
                <w:right w:val="nil"/>
                <w:between w:val="nil"/>
              </w:pBdr>
              <w:spacing w:line="278" w:lineRule="auto"/>
            </w:pPr>
            <w:r>
              <w:rPr>
                <w:color w:val="000000"/>
              </w:rPr>
              <w:t xml:space="preserve">Horizontalna pitanja: </w:t>
            </w:r>
          </w:p>
          <w:p w14:paraId="0C853394" w14:textId="77777777" w:rsidR="00E80F1B" w:rsidRDefault="00000000">
            <w:pPr>
              <w:pBdr>
                <w:top w:val="nil"/>
                <w:left w:val="nil"/>
                <w:bottom w:val="nil"/>
                <w:right w:val="nil"/>
                <w:between w:val="nil"/>
              </w:pBdr>
              <w:spacing w:after="160" w:line="278" w:lineRule="auto"/>
              <w:ind w:left="720"/>
              <w:rPr>
                <w:color w:val="000000"/>
              </w:rPr>
            </w:pPr>
            <w:r>
              <w:rPr>
                <w:color w:val="000000"/>
              </w:rPr>
              <w:t xml:space="preserve">Ulaganje osigurava pristupačnost ili socijalno uključivanje neke od osjetljivih/ marginaliziranih/ ranjivih skupina (nezaposleni, osobe s invaliditetom, osobe treće životne dobi i dr.): 2 boda </w:t>
            </w:r>
          </w:p>
        </w:tc>
        <w:tc>
          <w:tcPr>
            <w:tcW w:w="1395" w:type="dxa"/>
            <w:vAlign w:val="center"/>
          </w:tcPr>
          <w:p w14:paraId="6D185B47" w14:textId="77777777" w:rsidR="00E80F1B" w:rsidRDefault="00000000">
            <w:pPr>
              <w:jc w:val="center"/>
            </w:pPr>
            <w:r>
              <w:t>2</w:t>
            </w:r>
          </w:p>
        </w:tc>
      </w:tr>
      <w:tr w:rsidR="00E80F1B" w14:paraId="6D873A5E" w14:textId="77777777">
        <w:tc>
          <w:tcPr>
            <w:tcW w:w="9379" w:type="dxa"/>
          </w:tcPr>
          <w:p w14:paraId="79A09C8A" w14:textId="77777777" w:rsidR="00E80F1B" w:rsidRDefault="00000000">
            <w:pPr>
              <w:numPr>
                <w:ilvl w:val="0"/>
                <w:numId w:val="6"/>
              </w:numPr>
              <w:pBdr>
                <w:top w:val="nil"/>
                <w:left w:val="nil"/>
                <w:bottom w:val="nil"/>
                <w:right w:val="nil"/>
                <w:between w:val="nil"/>
              </w:pBdr>
              <w:spacing w:after="160" w:line="278" w:lineRule="auto"/>
            </w:pPr>
            <w:r>
              <w:rPr>
                <w:color w:val="000000"/>
              </w:rPr>
              <w:t xml:space="preserve">Ulaganje doprinosi promicanju digitalnih proizvoda, usluga i aplikacija te promiče inovativna digitalna rješenja: 2 boda  </w:t>
            </w:r>
          </w:p>
        </w:tc>
        <w:tc>
          <w:tcPr>
            <w:tcW w:w="1395" w:type="dxa"/>
            <w:vAlign w:val="center"/>
          </w:tcPr>
          <w:p w14:paraId="21A2619B" w14:textId="77777777" w:rsidR="00E80F1B" w:rsidRDefault="00000000">
            <w:pPr>
              <w:jc w:val="center"/>
            </w:pPr>
            <w:r>
              <w:t>2</w:t>
            </w:r>
          </w:p>
        </w:tc>
      </w:tr>
      <w:tr w:rsidR="00E80F1B" w14:paraId="12716804" w14:textId="77777777">
        <w:tc>
          <w:tcPr>
            <w:tcW w:w="9379" w:type="dxa"/>
          </w:tcPr>
          <w:p w14:paraId="77D717CA" w14:textId="77777777" w:rsidR="00E80F1B" w:rsidRDefault="00000000">
            <w:pPr>
              <w:numPr>
                <w:ilvl w:val="0"/>
                <w:numId w:val="6"/>
              </w:numPr>
              <w:pBdr>
                <w:top w:val="nil"/>
                <w:left w:val="nil"/>
                <w:bottom w:val="nil"/>
                <w:right w:val="nil"/>
                <w:between w:val="nil"/>
              </w:pBdr>
              <w:spacing w:line="278" w:lineRule="auto"/>
            </w:pPr>
            <w:r>
              <w:rPr>
                <w:color w:val="000000"/>
              </w:rPr>
              <w:t xml:space="preserve">Upravljanje okolišem: </w:t>
            </w:r>
          </w:p>
          <w:p w14:paraId="11B8931A" w14:textId="77777777" w:rsidR="00E80F1B" w:rsidRDefault="00E80F1B">
            <w:pPr>
              <w:pBdr>
                <w:top w:val="nil"/>
                <w:left w:val="nil"/>
                <w:bottom w:val="nil"/>
                <w:right w:val="nil"/>
                <w:between w:val="nil"/>
              </w:pBdr>
              <w:spacing w:line="278" w:lineRule="auto"/>
              <w:ind w:left="720"/>
              <w:rPr>
                <w:color w:val="000000"/>
              </w:rPr>
            </w:pPr>
          </w:p>
          <w:p w14:paraId="70F00384" w14:textId="77777777" w:rsidR="00E80F1B" w:rsidRDefault="00000000">
            <w:pPr>
              <w:numPr>
                <w:ilvl w:val="0"/>
                <w:numId w:val="2"/>
              </w:numPr>
              <w:pBdr>
                <w:top w:val="nil"/>
                <w:left w:val="nil"/>
                <w:bottom w:val="nil"/>
                <w:right w:val="nil"/>
                <w:between w:val="nil"/>
              </w:pBdr>
              <w:spacing w:line="278" w:lineRule="auto"/>
            </w:pPr>
            <w:r>
              <w:rPr>
                <w:color w:val="000000"/>
              </w:rPr>
              <w:lastRenderedPageBreak/>
              <w:t xml:space="preserve">Projektne aktivnosti imaju za cilj ponovnu upotrebu predmeta/ribljeg otpada: 2 boda </w:t>
            </w:r>
          </w:p>
          <w:p w14:paraId="42C3CC33" w14:textId="77777777" w:rsidR="00E80F1B" w:rsidRDefault="00000000">
            <w:pPr>
              <w:numPr>
                <w:ilvl w:val="0"/>
                <w:numId w:val="2"/>
              </w:numPr>
              <w:pBdr>
                <w:top w:val="nil"/>
                <w:left w:val="nil"/>
                <w:bottom w:val="nil"/>
                <w:right w:val="nil"/>
                <w:between w:val="nil"/>
              </w:pBdr>
              <w:spacing w:line="278" w:lineRule="auto"/>
            </w:pPr>
            <w:r>
              <w:rPr>
                <w:color w:val="000000"/>
              </w:rPr>
              <w:t xml:space="preserve">Projektna ideja predviđa uvođenje/korištenje obnovljivih izvora energije i/ili doprinos energetskoj efikasnosti: 2 boda </w:t>
            </w:r>
          </w:p>
          <w:p w14:paraId="6C7D9412" w14:textId="77777777" w:rsidR="00E80F1B" w:rsidRDefault="00000000">
            <w:pPr>
              <w:numPr>
                <w:ilvl w:val="0"/>
                <w:numId w:val="2"/>
              </w:numPr>
              <w:pBdr>
                <w:top w:val="nil"/>
                <w:left w:val="nil"/>
                <w:bottom w:val="nil"/>
                <w:right w:val="nil"/>
                <w:between w:val="nil"/>
              </w:pBdr>
              <w:spacing w:after="160" w:line="278" w:lineRule="auto"/>
            </w:pPr>
            <w:r>
              <w:rPr>
                <w:color w:val="000000"/>
              </w:rPr>
              <w:t>c) Projektne aktivnosti provode se na području ekološke mreže Natura 2000: 2 boda</w:t>
            </w:r>
          </w:p>
        </w:tc>
        <w:tc>
          <w:tcPr>
            <w:tcW w:w="1395" w:type="dxa"/>
            <w:vAlign w:val="center"/>
          </w:tcPr>
          <w:p w14:paraId="28A664AF" w14:textId="77777777" w:rsidR="00E80F1B" w:rsidRDefault="00000000">
            <w:pPr>
              <w:jc w:val="center"/>
            </w:pPr>
            <w:r>
              <w:lastRenderedPageBreak/>
              <w:t>6</w:t>
            </w:r>
          </w:p>
        </w:tc>
      </w:tr>
      <w:tr w:rsidR="00E80F1B" w14:paraId="19EF924C" w14:textId="77777777">
        <w:tc>
          <w:tcPr>
            <w:tcW w:w="9379" w:type="dxa"/>
            <w:shd w:val="clear" w:color="auto" w:fill="B4C6E7"/>
          </w:tcPr>
          <w:p w14:paraId="23B01E26" w14:textId="77777777" w:rsidR="00E80F1B" w:rsidRDefault="00000000">
            <w:r>
              <w:t>Maksimalan broj bodova po specifičnim kriterijima za svaku mjeru posebno*</w:t>
            </w:r>
          </w:p>
        </w:tc>
        <w:tc>
          <w:tcPr>
            <w:tcW w:w="1395" w:type="dxa"/>
            <w:vAlign w:val="center"/>
          </w:tcPr>
          <w:p w14:paraId="3681503A" w14:textId="77777777" w:rsidR="00E80F1B" w:rsidRDefault="00000000">
            <w:pPr>
              <w:jc w:val="center"/>
            </w:pPr>
            <w:r>
              <w:t>2</w:t>
            </w:r>
          </w:p>
        </w:tc>
      </w:tr>
      <w:tr w:rsidR="00E80F1B" w14:paraId="27A442D6" w14:textId="77777777">
        <w:tc>
          <w:tcPr>
            <w:tcW w:w="9379" w:type="dxa"/>
            <w:shd w:val="clear" w:color="auto" w:fill="1F3864"/>
          </w:tcPr>
          <w:p w14:paraId="16CC1D31" w14:textId="77777777" w:rsidR="00E80F1B" w:rsidRDefault="00000000">
            <w:pPr>
              <w:rPr>
                <w:b/>
                <w:color w:val="FFFFFF"/>
              </w:rPr>
            </w:pPr>
            <w:r>
              <w:rPr>
                <w:b/>
                <w:color w:val="FFFFFF"/>
              </w:rPr>
              <w:t>UKUPAN MAKSIMALAN BROJ BODOVA</w:t>
            </w:r>
          </w:p>
        </w:tc>
        <w:tc>
          <w:tcPr>
            <w:tcW w:w="1395" w:type="dxa"/>
            <w:vAlign w:val="center"/>
          </w:tcPr>
          <w:p w14:paraId="2F88A164" w14:textId="77777777" w:rsidR="00E80F1B" w:rsidRDefault="00000000">
            <w:pPr>
              <w:jc w:val="center"/>
            </w:pPr>
            <w:r>
              <w:t>46</w:t>
            </w:r>
          </w:p>
        </w:tc>
      </w:tr>
    </w:tbl>
    <w:p w14:paraId="63A4C67C" w14:textId="77777777" w:rsidR="00E80F1B" w:rsidRDefault="00E80F1B">
      <w:pPr>
        <w:jc w:val="both"/>
        <w:rPr>
          <w:b/>
        </w:rPr>
      </w:pPr>
    </w:p>
    <w:p w14:paraId="435F6C79" w14:textId="77777777" w:rsidR="00E80F1B" w:rsidRDefault="00E80F1B">
      <w:pPr>
        <w:jc w:val="both"/>
        <w:rPr>
          <w:b/>
        </w:rPr>
      </w:pPr>
    </w:p>
    <w:tbl>
      <w:tblPr>
        <w:tblStyle w:val="a0"/>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74"/>
      </w:tblGrid>
      <w:tr w:rsidR="00E80F1B" w14:paraId="08B58E36" w14:textId="77777777">
        <w:tc>
          <w:tcPr>
            <w:tcW w:w="10774" w:type="dxa"/>
            <w:shd w:val="clear" w:color="auto" w:fill="1F3864"/>
          </w:tcPr>
          <w:p w14:paraId="3ED1273D" w14:textId="77777777" w:rsidR="00E80F1B" w:rsidRDefault="00000000">
            <w:pPr>
              <w:rPr>
                <w:color w:val="FFFFFF"/>
              </w:rPr>
            </w:pPr>
            <w:r>
              <w:rPr>
                <w:color w:val="FFFFFF"/>
              </w:rPr>
              <w:t>*</w:t>
            </w:r>
            <w:r>
              <w:rPr>
                <w:b/>
                <w:color w:val="FFFFFF"/>
              </w:rPr>
              <w:t>SPECIFIČNI KRITERIJI ODABIRA PRIMJENJIVI ZA SVAKU POJEDINAČNU MJERU</w:t>
            </w:r>
            <w:r>
              <w:rPr>
                <w:color w:val="FFFFFF"/>
              </w:rPr>
              <w:t xml:space="preserve"> </w:t>
            </w:r>
          </w:p>
          <w:p w14:paraId="78DB1B5C" w14:textId="77777777" w:rsidR="00E80F1B" w:rsidRDefault="00E80F1B"/>
        </w:tc>
      </w:tr>
    </w:tbl>
    <w:p w14:paraId="381D75C6" w14:textId="77777777" w:rsidR="00E80F1B" w:rsidRDefault="00E80F1B"/>
    <w:tbl>
      <w:tblPr>
        <w:tblStyle w:val="a1"/>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gridCol w:w="1418"/>
      </w:tblGrid>
      <w:tr w:rsidR="00E80F1B" w14:paraId="17A95909" w14:textId="77777777">
        <w:tc>
          <w:tcPr>
            <w:tcW w:w="9356" w:type="dxa"/>
            <w:shd w:val="clear" w:color="auto" w:fill="B4C6E7"/>
          </w:tcPr>
          <w:p w14:paraId="5D3C03B2" w14:textId="77777777" w:rsidR="00E80F1B" w:rsidRDefault="00000000">
            <w:r>
              <w:t xml:space="preserve">KRITERIJI ODABIRA primjenjivi na Mjeru 1.1. </w:t>
            </w:r>
          </w:p>
        </w:tc>
        <w:tc>
          <w:tcPr>
            <w:tcW w:w="1418" w:type="dxa"/>
            <w:shd w:val="clear" w:color="auto" w:fill="D9D9D9"/>
          </w:tcPr>
          <w:p w14:paraId="6266AA8A" w14:textId="77777777" w:rsidR="00E80F1B" w:rsidRDefault="00000000">
            <w:r>
              <w:t>Maksimalan broj bodova</w:t>
            </w:r>
          </w:p>
        </w:tc>
      </w:tr>
      <w:tr w:rsidR="00E80F1B" w14:paraId="496C2E38" w14:textId="77777777">
        <w:tc>
          <w:tcPr>
            <w:tcW w:w="9356" w:type="dxa"/>
          </w:tcPr>
          <w:p w14:paraId="56C96D22" w14:textId="77777777" w:rsidR="00E80F1B" w:rsidRDefault="00000000">
            <w:pPr>
              <w:jc w:val="both"/>
            </w:pPr>
            <w:r>
              <w:t>1.1. Ulaganje doprinosi promicanju partnerstva između znanstveno-istraživačkih tijela i dionika iz sektora ribarstva i akvakulture.</w:t>
            </w:r>
          </w:p>
        </w:tc>
        <w:tc>
          <w:tcPr>
            <w:tcW w:w="1418" w:type="dxa"/>
            <w:vAlign w:val="center"/>
          </w:tcPr>
          <w:p w14:paraId="086C9A68" w14:textId="77777777" w:rsidR="00E80F1B" w:rsidRDefault="00000000">
            <w:pPr>
              <w:jc w:val="center"/>
            </w:pPr>
            <w:r>
              <w:t>2</w:t>
            </w:r>
          </w:p>
        </w:tc>
      </w:tr>
    </w:tbl>
    <w:p w14:paraId="5635FB26" w14:textId="77777777" w:rsidR="00E80F1B" w:rsidRDefault="00E80F1B">
      <w:pPr>
        <w:jc w:val="both"/>
      </w:pPr>
    </w:p>
    <w:tbl>
      <w:tblPr>
        <w:tblStyle w:val="a2"/>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gridCol w:w="1418"/>
      </w:tblGrid>
      <w:tr w:rsidR="00E80F1B" w14:paraId="5575DB86" w14:textId="77777777">
        <w:tc>
          <w:tcPr>
            <w:tcW w:w="9356" w:type="dxa"/>
            <w:shd w:val="clear" w:color="auto" w:fill="B4C6E7"/>
          </w:tcPr>
          <w:p w14:paraId="6FF0D4B7" w14:textId="77777777" w:rsidR="00E80F1B" w:rsidRDefault="00000000">
            <w:pPr>
              <w:jc w:val="both"/>
            </w:pPr>
            <w:r>
              <w:t xml:space="preserve">KRITERIJI ODABIRA primjenjivi na Mjeru 2.1. </w:t>
            </w:r>
          </w:p>
        </w:tc>
        <w:tc>
          <w:tcPr>
            <w:tcW w:w="1418" w:type="dxa"/>
            <w:shd w:val="clear" w:color="auto" w:fill="D9D9D9"/>
          </w:tcPr>
          <w:p w14:paraId="051D709D" w14:textId="77777777" w:rsidR="00E80F1B" w:rsidRDefault="00000000">
            <w:pPr>
              <w:jc w:val="both"/>
            </w:pPr>
            <w:r>
              <w:t>Maksimalan broj bodova</w:t>
            </w:r>
          </w:p>
        </w:tc>
      </w:tr>
      <w:tr w:rsidR="00E80F1B" w14:paraId="7B0B7F9A" w14:textId="77777777">
        <w:tc>
          <w:tcPr>
            <w:tcW w:w="9356" w:type="dxa"/>
          </w:tcPr>
          <w:p w14:paraId="25738F21" w14:textId="77777777" w:rsidR="00E80F1B" w:rsidRDefault="00000000">
            <w:pPr>
              <w:jc w:val="both"/>
            </w:pPr>
            <w:r>
              <w:t>2.1. Ulaganje doprinosi stvaranju novog proizvoda/usluge/aktivnosti/ metode/sadržaja/rješenja.</w:t>
            </w:r>
          </w:p>
        </w:tc>
        <w:tc>
          <w:tcPr>
            <w:tcW w:w="1418" w:type="dxa"/>
            <w:vAlign w:val="center"/>
          </w:tcPr>
          <w:p w14:paraId="5D46AA98" w14:textId="77777777" w:rsidR="00E80F1B" w:rsidRDefault="00000000">
            <w:pPr>
              <w:jc w:val="center"/>
            </w:pPr>
            <w:r>
              <w:t>2</w:t>
            </w:r>
          </w:p>
        </w:tc>
      </w:tr>
    </w:tbl>
    <w:p w14:paraId="032B36DA" w14:textId="77777777" w:rsidR="00E80F1B" w:rsidRDefault="00E80F1B">
      <w:pPr>
        <w:jc w:val="both"/>
      </w:pPr>
    </w:p>
    <w:tbl>
      <w:tblPr>
        <w:tblStyle w:val="a3"/>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79"/>
        <w:gridCol w:w="1395"/>
      </w:tblGrid>
      <w:tr w:rsidR="00E80F1B" w14:paraId="46823F6D" w14:textId="77777777">
        <w:tc>
          <w:tcPr>
            <w:tcW w:w="9379" w:type="dxa"/>
            <w:shd w:val="clear" w:color="auto" w:fill="B4C6E7"/>
          </w:tcPr>
          <w:p w14:paraId="2BE3FF12" w14:textId="77777777" w:rsidR="00E80F1B" w:rsidRDefault="00000000">
            <w:pPr>
              <w:jc w:val="both"/>
            </w:pPr>
            <w:r>
              <w:t xml:space="preserve">KRITERIJI ODABIRA primjenjivi na Mjeru 2.2. </w:t>
            </w:r>
          </w:p>
        </w:tc>
        <w:tc>
          <w:tcPr>
            <w:tcW w:w="1395" w:type="dxa"/>
            <w:shd w:val="clear" w:color="auto" w:fill="D9D9D9"/>
          </w:tcPr>
          <w:p w14:paraId="64BD2005" w14:textId="77777777" w:rsidR="00E80F1B" w:rsidRDefault="00000000">
            <w:pPr>
              <w:jc w:val="both"/>
            </w:pPr>
            <w:r>
              <w:t>Maksimalan broj bodova</w:t>
            </w:r>
          </w:p>
        </w:tc>
      </w:tr>
      <w:tr w:rsidR="00E80F1B" w14:paraId="572FBB7E" w14:textId="77777777">
        <w:tc>
          <w:tcPr>
            <w:tcW w:w="9379" w:type="dxa"/>
          </w:tcPr>
          <w:p w14:paraId="0DC809C0" w14:textId="77777777" w:rsidR="00E80F1B" w:rsidRDefault="00000000">
            <w:pPr>
              <w:jc w:val="both"/>
            </w:pPr>
            <w:r>
              <w:t>2.2. U okviru aktivnosti organiziran je znanstveno-stručni skup ili slično događanje</w:t>
            </w:r>
          </w:p>
        </w:tc>
        <w:tc>
          <w:tcPr>
            <w:tcW w:w="1395" w:type="dxa"/>
            <w:vAlign w:val="center"/>
          </w:tcPr>
          <w:p w14:paraId="4E2AB35C" w14:textId="77777777" w:rsidR="00E80F1B" w:rsidRDefault="00000000">
            <w:pPr>
              <w:jc w:val="center"/>
            </w:pPr>
            <w:r>
              <w:t>2</w:t>
            </w:r>
          </w:p>
        </w:tc>
      </w:tr>
    </w:tbl>
    <w:p w14:paraId="5D38C044" w14:textId="77777777" w:rsidR="00E80F1B" w:rsidRDefault="00E80F1B"/>
    <w:tbl>
      <w:tblPr>
        <w:tblStyle w:val="a4"/>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gridCol w:w="1418"/>
      </w:tblGrid>
      <w:tr w:rsidR="00E80F1B" w14:paraId="2220C345" w14:textId="77777777">
        <w:tc>
          <w:tcPr>
            <w:tcW w:w="9356" w:type="dxa"/>
            <w:shd w:val="clear" w:color="auto" w:fill="B4C6E7"/>
          </w:tcPr>
          <w:p w14:paraId="6534D554" w14:textId="77777777" w:rsidR="00E80F1B" w:rsidRDefault="00000000">
            <w:r>
              <w:t xml:space="preserve">KRITERIJI ODABIRA primjenjivi na Mjeru 3.1. </w:t>
            </w:r>
          </w:p>
        </w:tc>
        <w:tc>
          <w:tcPr>
            <w:tcW w:w="1418" w:type="dxa"/>
            <w:shd w:val="clear" w:color="auto" w:fill="D9D9D9"/>
          </w:tcPr>
          <w:p w14:paraId="36E8F58C" w14:textId="77777777" w:rsidR="00E80F1B" w:rsidRDefault="00000000">
            <w:r>
              <w:t>Maksimalan broj bodova</w:t>
            </w:r>
          </w:p>
        </w:tc>
      </w:tr>
      <w:tr w:rsidR="00E80F1B" w14:paraId="02F92E38" w14:textId="77777777">
        <w:tc>
          <w:tcPr>
            <w:tcW w:w="9356" w:type="dxa"/>
          </w:tcPr>
          <w:p w14:paraId="5DEFE583" w14:textId="77777777" w:rsidR="00E80F1B" w:rsidRDefault="00000000">
            <w:pPr>
              <w:jc w:val="both"/>
            </w:pPr>
            <w:r>
              <w:t>3.1. Ulaganje rezultira postizanju svih ciljeva: povećanje dostupnosti, potrošnje i kvalitete proizvoda ribarstva i akvakulture, podrška održivosti lokalnog gospodarstva kroz suradnju s dionicima iz ribarskog i akvakulturnog sektora s područja LAGUR-a</w:t>
            </w:r>
          </w:p>
        </w:tc>
        <w:tc>
          <w:tcPr>
            <w:tcW w:w="1418" w:type="dxa"/>
            <w:vAlign w:val="center"/>
          </w:tcPr>
          <w:p w14:paraId="5744BC50" w14:textId="77777777" w:rsidR="00E80F1B" w:rsidRDefault="00000000">
            <w:pPr>
              <w:jc w:val="center"/>
            </w:pPr>
            <w:r>
              <w:t>2</w:t>
            </w:r>
          </w:p>
        </w:tc>
      </w:tr>
    </w:tbl>
    <w:p w14:paraId="2C6ED610" w14:textId="77777777" w:rsidR="00E80F1B" w:rsidRDefault="00E80F1B"/>
    <w:tbl>
      <w:tblPr>
        <w:tblStyle w:val="a5"/>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gridCol w:w="1418"/>
      </w:tblGrid>
      <w:tr w:rsidR="00E80F1B" w14:paraId="2F763F4E" w14:textId="77777777">
        <w:tc>
          <w:tcPr>
            <w:tcW w:w="9356" w:type="dxa"/>
            <w:shd w:val="clear" w:color="auto" w:fill="B4C6E7"/>
          </w:tcPr>
          <w:p w14:paraId="3316F4BD" w14:textId="77777777" w:rsidR="00E80F1B" w:rsidRDefault="00000000">
            <w:r>
              <w:t xml:space="preserve">KRITERIJI ODABIRA primjenjivi na Mjeru 3.2. </w:t>
            </w:r>
          </w:p>
        </w:tc>
        <w:tc>
          <w:tcPr>
            <w:tcW w:w="1418" w:type="dxa"/>
            <w:shd w:val="clear" w:color="auto" w:fill="D9D9D9"/>
          </w:tcPr>
          <w:p w14:paraId="12B7C7BC" w14:textId="77777777" w:rsidR="00E80F1B" w:rsidRDefault="00000000">
            <w:r>
              <w:t>Maksimalan broj bodova</w:t>
            </w:r>
          </w:p>
        </w:tc>
      </w:tr>
      <w:tr w:rsidR="00E80F1B" w14:paraId="25C69907" w14:textId="77777777">
        <w:tc>
          <w:tcPr>
            <w:tcW w:w="9356" w:type="dxa"/>
          </w:tcPr>
          <w:p w14:paraId="66675C2A" w14:textId="77777777" w:rsidR="00E80F1B" w:rsidRDefault="00000000">
            <w:pPr>
              <w:jc w:val="both"/>
            </w:pPr>
            <w:r>
              <w:t>3.2. Ulaganje provodi subjekt u ribarstvu koji ima manje od 20 zaposlenih, a isto rezultira uvođenjem novih proizvoda/usluga koje nije imao prije provođenja ulaganja</w:t>
            </w:r>
          </w:p>
        </w:tc>
        <w:tc>
          <w:tcPr>
            <w:tcW w:w="1418" w:type="dxa"/>
            <w:vAlign w:val="center"/>
          </w:tcPr>
          <w:p w14:paraId="2647A661" w14:textId="77777777" w:rsidR="00E80F1B" w:rsidRDefault="00000000">
            <w:pPr>
              <w:jc w:val="center"/>
            </w:pPr>
            <w:r>
              <w:t>2</w:t>
            </w:r>
          </w:p>
        </w:tc>
      </w:tr>
    </w:tbl>
    <w:p w14:paraId="4EE96773" w14:textId="77777777" w:rsidR="00E80F1B" w:rsidRDefault="00E80F1B"/>
    <w:sectPr w:rsidR="00E80F1B">
      <w:footerReference w:type="default" r:id="rId11"/>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5B4ED" w14:textId="77777777" w:rsidR="00002C2E" w:rsidRDefault="00002C2E">
      <w:pPr>
        <w:spacing w:after="0" w:line="240" w:lineRule="auto"/>
      </w:pPr>
      <w:r>
        <w:separator/>
      </w:r>
    </w:p>
  </w:endnote>
  <w:endnote w:type="continuationSeparator" w:id="0">
    <w:p w14:paraId="6DBFE2F1" w14:textId="77777777" w:rsidR="00002C2E" w:rsidRDefault="00002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6A75" w14:textId="77777777" w:rsidR="00E80F1B" w:rsidRDefault="00000000">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103B8C">
      <w:rPr>
        <w:noProof/>
        <w:color w:val="000000"/>
      </w:rPr>
      <w:t>1</w:t>
    </w:r>
    <w:r>
      <w:rPr>
        <w:color w:val="000000"/>
      </w:rPr>
      <w:fldChar w:fldCharType="end"/>
    </w:r>
  </w:p>
  <w:p w14:paraId="3493C71F" w14:textId="420C63DD" w:rsidR="00E80F1B" w:rsidRDefault="00000000">
    <w:pPr>
      <w:pBdr>
        <w:top w:val="nil"/>
        <w:left w:val="nil"/>
        <w:bottom w:val="nil"/>
        <w:right w:val="nil"/>
        <w:between w:val="nil"/>
      </w:pBdr>
      <w:tabs>
        <w:tab w:val="center" w:pos="4536"/>
        <w:tab w:val="right" w:pos="9072"/>
      </w:tabs>
      <w:spacing w:after="0" w:line="240" w:lineRule="auto"/>
      <w:rPr>
        <w:color w:val="000000"/>
      </w:rPr>
    </w:pPr>
    <w:r>
      <w:rPr>
        <w:color w:val="000000"/>
      </w:rPr>
      <w:t xml:space="preserve">Verzija </w:t>
    </w:r>
    <w:r w:rsidR="00103B8C">
      <w:rPr>
        <w:color w:val="000000"/>
      </w:rPr>
      <w:t>2</w:t>
    </w:r>
    <w:r>
      <w:rPr>
        <w:color w:val="000000"/>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7DE29" w14:textId="77777777" w:rsidR="00002C2E" w:rsidRDefault="00002C2E">
      <w:pPr>
        <w:spacing w:after="0" w:line="240" w:lineRule="auto"/>
      </w:pPr>
      <w:r>
        <w:separator/>
      </w:r>
    </w:p>
  </w:footnote>
  <w:footnote w:type="continuationSeparator" w:id="0">
    <w:p w14:paraId="4430CDFA" w14:textId="77777777" w:rsidR="00002C2E" w:rsidRDefault="00002C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7D0F"/>
    <w:multiLevelType w:val="multilevel"/>
    <w:tmpl w:val="17A8D0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5E0935"/>
    <w:multiLevelType w:val="multilevel"/>
    <w:tmpl w:val="B1BE67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0164078"/>
    <w:multiLevelType w:val="multilevel"/>
    <w:tmpl w:val="EDBAB7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92071AD"/>
    <w:multiLevelType w:val="multilevel"/>
    <w:tmpl w:val="896C71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4C77F7D"/>
    <w:multiLevelType w:val="multilevel"/>
    <w:tmpl w:val="7F6CD2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7E01BDE"/>
    <w:multiLevelType w:val="multilevel"/>
    <w:tmpl w:val="A4A009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55258900">
    <w:abstractNumId w:val="0"/>
  </w:num>
  <w:num w:numId="2" w16cid:durableId="55666043">
    <w:abstractNumId w:val="1"/>
  </w:num>
  <w:num w:numId="3" w16cid:durableId="1747608343">
    <w:abstractNumId w:val="2"/>
  </w:num>
  <w:num w:numId="4" w16cid:durableId="2049915936">
    <w:abstractNumId w:val="5"/>
  </w:num>
  <w:num w:numId="5" w16cid:durableId="1941912637">
    <w:abstractNumId w:val="3"/>
  </w:num>
  <w:num w:numId="6" w16cid:durableId="14120476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F1B"/>
    <w:rsid w:val="00002C2E"/>
    <w:rsid w:val="00103B8C"/>
    <w:rsid w:val="00AD0903"/>
    <w:rsid w:val="00E80F1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908A2"/>
  <w15:docId w15:val="{0595DD17-FE8A-4F88-9784-A5C726CB5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D164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D164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D1645E"/>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D1645E"/>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D1645E"/>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D1645E"/>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D1645E"/>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D1645E"/>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D1645E"/>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link w:val="NaslovChar"/>
    <w:uiPriority w:val="10"/>
    <w:qFormat/>
    <w:rsid w:val="00D16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1Char">
    <w:name w:val="Naslov 1 Char"/>
    <w:basedOn w:val="Zadanifontodlomka"/>
    <w:link w:val="Naslov1"/>
    <w:uiPriority w:val="9"/>
    <w:rsid w:val="00D1645E"/>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D1645E"/>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D1645E"/>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D1645E"/>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D1645E"/>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D1645E"/>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D1645E"/>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D1645E"/>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D1645E"/>
    <w:rPr>
      <w:rFonts w:eastAsiaTheme="majorEastAsia" w:cstheme="majorBidi"/>
      <w:color w:val="272727" w:themeColor="text1" w:themeTint="D8"/>
    </w:rPr>
  </w:style>
  <w:style w:type="character" w:customStyle="1" w:styleId="NaslovChar">
    <w:name w:val="Naslov Char"/>
    <w:basedOn w:val="Zadanifontodlomka"/>
    <w:link w:val="Naslov"/>
    <w:uiPriority w:val="10"/>
    <w:rsid w:val="00D1645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Pr>
      <w:color w:val="595959"/>
      <w:sz w:val="28"/>
      <w:szCs w:val="28"/>
    </w:rPr>
  </w:style>
  <w:style w:type="character" w:customStyle="1" w:styleId="PodnaslovChar">
    <w:name w:val="Podnaslov Char"/>
    <w:basedOn w:val="Zadanifontodlomka"/>
    <w:link w:val="Podnaslov"/>
    <w:uiPriority w:val="11"/>
    <w:rsid w:val="00D1645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1645E"/>
    <w:pPr>
      <w:spacing w:before="160"/>
      <w:jc w:val="center"/>
    </w:pPr>
    <w:rPr>
      <w:i/>
      <w:iCs/>
      <w:color w:val="404040" w:themeColor="text1" w:themeTint="BF"/>
    </w:rPr>
  </w:style>
  <w:style w:type="character" w:customStyle="1" w:styleId="CitatChar">
    <w:name w:val="Citat Char"/>
    <w:basedOn w:val="Zadanifontodlomka"/>
    <w:link w:val="Citat"/>
    <w:uiPriority w:val="29"/>
    <w:rsid w:val="00D1645E"/>
    <w:rPr>
      <w:i/>
      <w:iCs/>
      <w:color w:val="404040" w:themeColor="text1" w:themeTint="BF"/>
    </w:rPr>
  </w:style>
  <w:style w:type="paragraph" w:styleId="Odlomakpopisa">
    <w:name w:val="List Paragraph"/>
    <w:basedOn w:val="Normal"/>
    <w:uiPriority w:val="34"/>
    <w:qFormat/>
    <w:rsid w:val="00D1645E"/>
    <w:pPr>
      <w:ind w:left="720"/>
      <w:contextualSpacing/>
    </w:pPr>
  </w:style>
  <w:style w:type="character" w:styleId="Jakoisticanje">
    <w:name w:val="Intense Emphasis"/>
    <w:basedOn w:val="Zadanifontodlomka"/>
    <w:uiPriority w:val="21"/>
    <w:qFormat/>
    <w:rsid w:val="00D1645E"/>
    <w:rPr>
      <w:i/>
      <w:iCs/>
      <w:color w:val="2F5496" w:themeColor="accent1" w:themeShade="BF"/>
    </w:rPr>
  </w:style>
  <w:style w:type="paragraph" w:styleId="Naglaencitat">
    <w:name w:val="Intense Quote"/>
    <w:basedOn w:val="Normal"/>
    <w:next w:val="Normal"/>
    <w:link w:val="NaglaencitatChar"/>
    <w:uiPriority w:val="30"/>
    <w:qFormat/>
    <w:rsid w:val="00D164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D1645E"/>
    <w:rPr>
      <w:i/>
      <w:iCs/>
      <w:color w:val="2F5496" w:themeColor="accent1" w:themeShade="BF"/>
    </w:rPr>
  </w:style>
  <w:style w:type="character" w:styleId="Istaknutareferenca">
    <w:name w:val="Intense Reference"/>
    <w:basedOn w:val="Zadanifontodlomka"/>
    <w:uiPriority w:val="32"/>
    <w:qFormat/>
    <w:rsid w:val="00D1645E"/>
    <w:rPr>
      <w:b/>
      <w:bCs/>
      <w:smallCaps/>
      <w:color w:val="2F5496" w:themeColor="accent1" w:themeShade="BF"/>
      <w:spacing w:val="5"/>
    </w:rPr>
  </w:style>
  <w:style w:type="table" w:styleId="Reetkatablice">
    <w:name w:val="Table Grid"/>
    <w:basedOn w:val="Obinatablica"/>
    <w:uiPriority w:val="39"/>
    <w:rsid w:val="00DC1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D33ED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33EDE"/>
  </w:style>
  <w:style w:type="paragraph" w:styleId="Podnoje">
    <w:name w:val="footer"/>
    <w:basedOn w:val="Normal"/>
    <w:link w:val="PodnojeChar"/>
    <w:uiPriority w:val="99"/>
    <w:unhideWhenUsed/>
    <w:rsid w:val="00D33ED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33EDE"/>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kAVeuf5fSCPHzB8fkxxAztc8Uw==">CgMxLjA4AHIhMWVVTV9STms4Q0FKT1k0ajNiZDV2NjNMaHpWX1Y5SXA1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666</Words>
  <Characters>3798</Characters>
  <Application>Microsoft Office Word</Application>
  <DocSecurity>0</DocSecurity>
  <Lines>31</Lines>
  <Paragraphs>8</Paragraphs>
  <ScaleCrop>false</ScaleCrop>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LAGUR Plodovi mora</dc:creator>
  <cp:lastModifiedBy>LAGUR Plodovi mora</cp:lastModifiedBy>
  <cp:revision>2</cp:revision>
  <dcterms:created xsi:type="dcterms:W3CDTF">2025-02-27T09:08:00Z</dcterms:created>
  <dcterms:modified xsi:type="dcterms:W3CDTF">2026-07-20T07:11:00Z</dcterms:modified>
</cp:coreProperties>
</file>